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eastAsia="方正小标宋简体"/>
          <w:color w:val="000000"/>
          <w:sz w:val="32"/>
          <w:szCs w:val="32"/>
          <w:lang w:eastAsia="zh-CN"/>
        </w:rPr>
      </w:pPr>
      <w:r>
        <w:rPr>
          <w:rFonts w:hint="eastAsia" w:eastAsia="方正小标宋简体"/>
          <w:color w:val="000000"/>
          <w:sz w:val="32"/>
          <w:szCs w:val="32"/>
          <w:lang w:eastAsia="zh-CN"/>
        </w:rPr>
        <w:t>附件：</w:t>
      </w:r>
    </w:p>
    <w:p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</w:p>
    <w:tbl>
      <w:tblPr>
        <w:tblStyle w:val="2"/>
        <w:tblW w:w="152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703"/>
        <w:gridCol w:w="400"/>
        <w:gridCol w:w="561"/>
        <w:gridCol w:w="666"/>
        <w:gridCol w:w="484"/>
        <w:gridCol w:w="352"/>
        <w:gridCol w:w="741"/>
        <w:gridCol w:w="485"/>
        <w:gridCol w:w="1369"/>
        <w:gridCol w:w="771"/>
        <w:gridCol w:w="542"/>
        <w:gridCol w:w="913"/>
        <w:gridCol w:w="1588"/>
        <w:gridCol w:w="542"/>
        <w:gridCol w:w="90"/>
        <w:gridCol w:w="1564"/>
        <w:gridCol w:w="632"/>
        <w:gridCol w:w="233"/>
        <w:gridCol w:w="1119"/>
        <w:gridCol w:w="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858" w:hRule="atLeast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部门（单位）整体绩效自评表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部门（单位）名称</w:t>
            </w:r>
          </w:p>
        </w:tc>
        <w:tc>
          <w:tcPr>
            <w:tcW w:w="114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廊坊市妇女联合会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联系人</w:t>
            </w:r>
          </w:p>
        </w:tc>
        <w:tc>
          <w:tcPr>
            <w:tcW w:w="4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邢国文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联系电话</w:t>
            </w:r>
          </w:p>
        </w:tc>
        <w:tc>
          <w:tcPr>
            <w:tcW w:w="57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2339691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评价时段</w:t>
            </w:r>
          </w:p>
        </w:tc>
        <w:tc>
          <w:tcPr>
            <w:tcW w:w="114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eastAsia="等线"/>
                <w:lang w:val="en-US" w:eastAsia="zh-CN" w:bidi="ar"/>
              </w:rPr>
              <w:t xml:space="preserve">  2019</w:t>
            </w:r>
            <w:r>
              <w:rPr>
                <w:rStyle w:val="4"/>
                <w:rFonts w:hAnsi="Times New Roman"/>
                <w:lang w:val="en-US" w:eastAsia="zh-CN" w:bidi="ar"/>
              </w:rPr>
              <w:t>年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1 </w:t>
            </w:r>
            <w:r>
              <w:rPr>
                <w:rStyle w:val="4"/>
                <w:rFonts w:hAnsi="Times New Roman"/>
                <w:lang w:val="en-US" w:eastAsia="zh-CN" w:bidi="ar"/>
              </w:rPr>
              <w:t>月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 1 </w:t>
            </w:r>
            <w:r>
              <w:rPr>
                <w:rStyle w:val="4"/>
                <w:rFonts w:hAnsi="Times New Roman"/>
                <w:lang w:val="en-US" w:eastAsia="zh-CN" w:bidi="ar"/>
              </w:rPr>
              <w:t>日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</w:t>
            </w:r>
            <w:r>
              <w:rPr>
                <w:rStyle w:val="4"/>
                <w:rFonts w:hAnsi="Times New Roman"/>
                <w:lang w:val="en-US" w:eastAsia="zh-CN" w:bidi="ar"/>
              </w:rPr>
              <w:t>至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 2019</w:t>
            </w:r>
            <w:r>
              <w:rPr>
                <w:rStyle w:val="4"/>
                <w:rFonts w:hAnsi="Times New Roman"/>
                <w:lang w:val="en-US" w:eastAsia="zh-CN" w:bidi="ar"/>
              </w:rPr>
              <w:t>年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12 </w:t>
            </w:r>
            <w:r>
              <w:rPr>
                <w:rStyle w:val="4"/>
                <w:rFonts w:hAnsi="Times New Roman"/>
                <w:lang w:val="en-US" w:eastAsia="zh-CN" w:bidi="ar"/>
              </w:rPr>
              <w:t>月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31 </w:t>
            </w:r>
            <w:r>
              <w:rPr>
                <w:rStyle w:val="4"/>
                <w:rFonts w:hAnsi="Times New Roman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年度部门（单位）预算执行情况</w:t>
            </w:r>
          </w:p>
        </w:tc>
        <w:tc>
          <w:tcPr>
            <w:tcW w:w="5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预算收入（万元）</w:t>
            </w:r>
          </w:p>
        </w:tc>
        <w:tc>
          <w:tcPr>
            <w:tcW w:w="7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预算支出（万元）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收入科目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年初预算数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调整预算数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决算数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支出科目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年初预算数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调整预算数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决算数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财政拨款收入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597.81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596.85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594.17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人员经费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351.05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357.37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上级补助收入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日常公用经费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42.76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42..03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事业收入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专项公用支出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080" w:firstLineChars="600"/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131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126.07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经营收入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专项项目支出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73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附属单位上缴收入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其他收入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00" w:hRule="atLeast"/>
        </w:trPr>
        <w:tc>
          <w:tcPr>
            <w:tcW w:w="1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本年收入合计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597.81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本年支出合计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597.81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491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年度主要任务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重点工作任务名称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重点工作任务完成情况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拟对应安排的重点项目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 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项目完成情况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预算数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（万元）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其中：财政拨款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执行数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（万元）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其中：财政拨款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13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4"/>
                <w:rFonts w:hint="eastAsia" w:hAnsi="Times New Roman"/>
                <w:lang w:val="en-US" w:eastAsia="zh-CN" w:bidi="ar"/>
              </w:rPr>
              <w:t>团结动员妇女参加社会经济建设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围绕中心，精准施策，助力脱贫攻坚行动；坚持妇联改革，建强基层活动阵地。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巾帼能力提升经费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举办了廊坊市巾帼脱贫攻坚行动暨创业创新能力提升培训班、廊坊市巾帼家政服务脱贫培训推进会，培育各类先进典型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55个。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9.86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示范妇女之家建设经费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4个市级妇女之家建设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维护妇女儿童合法权益促进妇女儿童发展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依法有效地维护了妇儿合法权益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hAnsi="Times New Roman"/>
                <w:lang w:val="en-US" w:eastAsia="zh-CN" w:bidi="ar"/>
              </w:rPr>
              <w:t>维权解困服务经费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举办婚姻家庭纠纷调解培训推进会、开设幸福婚姻大讲堂、开展普法宣传活动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19.22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扎实推进基层组织建设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完成市级示范妇女之家建设，加强新媒体建设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新媒体建设经费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全面开启了互联网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+工作模式，微信公众平台用户数增长明显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金额合计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一级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二级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三级指标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目标值</w:t>
            </w:r>
          </w:p>
        </w:tc>
        <w:tc>
          <w:tcPr>
            <w:tcW w:w="1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自评实际值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权重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hAnsi="Times New Roman"/>
                <w:i w:val="0"/>
                <w:lang w:val="en-US" w:eastAsia="zh-CN" w:bidi="ar"/>
              </w:rPr>
            </w:pPr>
            <w:r>
              <w:rPr>
                <w:rStyle w:val="4"/>
                <w:rFonts w:hint="eastAsia" w:hAnsi="Times New Roman"/>
                <w:i w:val="0"/>
                <w:lang w:val="en-US" w:eastAsia="zh-CN" w:bidi="ar"/>
              </w:rPr>
              <w:t>数据来源</w:t>
            </w:r>
          </w:p>
        </w:tc>
        <w:tc>
          <w:tcPr>
            <w:tcW w:w="38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i w:val="0"/>
                <w:lang w:val="en-US" w:eastAsia="zh-CN" w:bidi="ar"/>
              </w:rPr>
            </w:pPr>
            <w:r>
              <w:rPr>
                <w:rStyle w:val="4"/>
                <w:rFonts w:hAnsi="Times New Roman"/>
                <w:i w:val="0"/>
                <w:lang w:val="en-US" w:eastAsia="zh-CN" w:bidi="ar"/>
              </w:rPr>
              <w:t>指标解释*</w:t>
            </w:r>
          </w:p>
        </w:tc>
        <w:tc>
          <w:tcPr>
            <w:tcW w:w="219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hAnsi="Times New Roman"/>
                <w:i w:val="0"/>
                <w:lang w:val="en-US" w:eastAsia="zh-CN" w:bidi="ar"/>
              </w:rPr>
            </w:pPr>
            <w:r>
              <w:rPr>
                <w:rStyle w:val="4"/>
                <w:rFonts w:hint="eastAsia" w:hAnsi="Times New Roman"/>
                <w:i w:val="0"/>
                <w:lang w:val="en-US" w:eastAsia="zh-CN" w:bidi="ar"/>
              </w:rPr>
              <w:t>评分规则*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自评得分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指标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指标</w:t>
            </w:r>
          </w:p>
        </w:tc>
        <w:tc>
          <w:tcPr>
            <w:tcW w:w="9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634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部门管理（</w:t>
            </w:r>
            <w:r>
              <w:rPr>
                <w:rStyle w:val="5"/>
                <w:rFonts w:eastAsia="等线"/>
                <w:lang w:val="en-US" w:eastAsia="zh-CN" w:bidi="ar"/>
              </w:rPr>
              <w:t>40</w:t>
            </w:r>
            <w:r>
              <w:rPr>
                <w:rStyle w:val="4"/>
                <w:rFonts w:hAnsi="Times New Roman"/>
                <w:lang w:val="en-US" w:eastAsia="zh-CN" w:bidi="ar"/>
              </w:rPr>
              <w:t>分）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资金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投入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预算完成率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预算完成率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（预算完成数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调整预算数）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1.预算完成率大于或等于95%的，得满分；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2.预算完成率小于或等于85%的，得0分；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3.预算完成率在85%—95%之间的，在0分和满分之间计算确定：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得分=（实际值-85%）/10%*权重。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888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预算调整率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42.06%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预算调整率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（预算调整数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年初预算数）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1.预算调整率等于0的，得满分；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2.预算调整率增幅或降幅大于等于5%的，得0分；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3.预算调整率在0—5%之间的，在0分和满分之间计算确定：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得分=（5%-|实际值|）/5%*权重；|实际值|为实际值的绝对值。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2138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部门管理（</w:t>
            </w:r>
            <w:r>
              <w:rPr>
                <w:rStyle w:val="5"/>
                <w:rFonts w:eastAsia="等线"/>
                <w:lang w:val="en-US" w:eastAsia="zh-CN" w:bidi="ar"/>
              </w:rPr>
              <w:t>40</w:t>
            </w:r>
            <w:r>
              <w:rPr>
                <w:rStyle w:val="4"/>
                <w:rFonts w:hAnsi="Times New Roman"/>
                <w:lang w:val="en-US" w:eastAsia="zh-CN" w:bidi="ar"/>
              </w:rPr>
              <w:t>分）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资金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投入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支出进度率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95.51%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预算管理一体化平台、部门决算报表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支付进度率</w:t>
            </w:r>
            <w:r>
              <w:rPr>
                <w:rStyle w:val="5"/>
                <w:rFonts w:eastAsia="仿宋_GB2312"/>
                <w:lang w:val="en-US" w:eastAsia="zh-CN" w:bidi="ar"/>
              </w:rPr>
              <w:t>=</w:t>
            </w:r>
            <w:r>
              <w:rPr>
                <w:rStyle w:val="4"/>
                <w:rFonts w:hAnsi="等线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6</w:t>
            </w:r>
            <w:r>
              <w:rPr>
                <w:rStyle w:val="4"/>
                <w:rFonts w:hAnsi="等线"/>
                <w:lang w:val="en-US" w:eastAsia="zh-CN" w:bidi="ar"/>
              </w:rPr>
              <w:t>月末实际支付进度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/6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月末序时支付进度）</w:t>
            </w:r>
            <w:r>
              <w:rPr>
                <w:rStyle w:val="5"/>
                <w:rFonts w:eastAsia="仿宋_GB2312"/>
                <w:lang w:val="en-US" w:eastAsia="zh-CN" w:bidi="ar"/>
              </w:rPr>
              <w:t>×1/6+</w:t>
            </w:r>
            <w:r>
              <w:rPr>
                <w:rStyle w:val="4"/>
                <w:rFonts w:hAnsi="等线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9</w:t>
            </w:r>
            <w:r>
              <w:rPr>
                <w:rStyle w:val="4"/>
                <w:rFonts w:hAnsi="等线"/>
                <w:lang w:val="en-US" w:eastAsia="zh-CN" w:bidi="ar"/>
              </w:rPr>
              <w:t>月末实际支付进度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/9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月末序时支付进度）</w:t>
            </w:r>
            <w:r>
              <w:rPr>
                <w:rStyle w:val="5"/>
                <w:rFonts w:eastAsia="仿宋_GB2312"/>
                <w:lang w:val="en-US" w:eastAsia="zh-CN" w:bidi="ar"/>
              </w:rPr>
              <w:t>×1/6+</w:t>
            </w:r>
            <w:r>
              <w:rPr>
                <w:rStyle w:val="4"/>
                <w:rFonts w:hAnsi="等线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11</w:t>
            </w:r>
            <w:r>
              <w:rPr>
                <w:rStyle w:val="4"/>
                <w:rFonts w:hAnsi="等线"/>
                <w:lang w:val="en-US" w:eastAsia="zh-CN" w:bidi="ar"/>
              </w:rPr>
              <w:t>月末实际支付进度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/11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月末序时支付进度）</w:t>
            </w:r>
            <w:r>
              <w:rPr>
                <w:rStyle w:val="5"/>
                <w:rFonts w:eastAsia="仿宋_GB2312"/>
                <w:lang w:val="en-US" w:eastAsia="zh-CN" w:bidi="ar"/>
              </w:rPr>
              <w:t>×1/6+</w:t>
            </w:r>
            <w:r>
              <w:rPr>
                <w:rStyle w:val="4"/>
                <w:rFonts w:hAnsi="等线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12</w:t>
            </w:r>
            <w:r>
              <w:rPr>
                <w:rStyle w:val="4"/>
                <w:rFonts w:hAnsi="等线"/>
                <w:lang w:val="en-US" w:eastAsia="zh-CN" w:bidi="ar"/>
              </w:rPr>
              <w:t>月末实际支付进度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/95%</w:t>
            </w:r>
            <w:r>
              <w:rPr>
                <w:rStyle w:val="4"/>
                <w:rFonts w:hAnsi="等线"/>
                <w:lang w:val="en-US" w:eastAsia="zh-CN" w:bidi="ar"/>
              </w:rPr>
              <w:t>）</w:t>
            </w:r>
            <w:r>
              <w:rPr>
                <w:rStyle w:val="5"/>
                <w:rFonts w:eastAsia="仿宋_GB2312"/>
                <w:lang w:val="en-US" w:eastAsia="zh-CN" w:bidi="ar"/>
              </w:rPr>
              <w:t>×1/2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。</w:t>
            </w:r>
            <w:r>
              <w:rPr>
                <w:rStyle w:val="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4"/>
                <w:rFonts w:hAnsi="等线"/>
                <w:lang w:val="en-US" w:eastAsia="zh-CN" w:bidi="ar"/>
              </w:rPr>
              <w:t>实际支付进度是指部门（单位）在某一时点的支出预算执行总数与调整预算数的比率。</w:t>
            </w:r>
            <w:r>
              <w:rPr>
                <w:rStyle w:val="5"/>
                <w:rFonts w:eastAsia="仿宋_GB2312"/>
                <w:lang w:val="en-US" w:eastAsia="zh-CN" w:bidi="ar"/>
              </w:rPr>
              <w:t>6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=6/12</w:t>
            </w:r>
            <w:r>
              <w:rPr>
                <w:rStyle w:val="4"/>
                <w:rFonts w:hAnsi="等线"/>
                <w:lang w:val="en-US" w:eastAsia="zh-CN" w:bidi="ar"/>
              </w:rPr>
              <w:t>；</w:t>
            </w:r>
            <w:r>
              <w:rPr>
                <w:rStyle w:val="5"/>
                <w:rFonts w:eastAsia="仿宋_GB2312"/>
                <w:lang w:val="en-US" w:eastAsia="zh-CN" w:bidi="ar"/>
              </w:rPr>
              <w:t>9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=9/12</w:t>
            </w:r>
            <w:r>
              <w:rPr>
                <w:rStyle w:val="4"/>
                <w:rFonts w:hAnsi="等线"/>
                <w:lang w:val="en-US" w:eastAsia="zh-CN" w:bidi="ar"/>
              </w:rPr>
              <w:t>；</w:t>
            </w:r>
            <w:r>
              <w:rPr>
                <w:rStyle w:val="5"/>
                <w:rFonts w:eastAsia="仿宋_GB2312"/>
                <w:lang w:val="en-US" w:eastAsia="zh-CN" w:bidi="ar"/>
              </w:rPr>
              <w:t>11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=11/12</w:t>
            </w:r>
            <w:r>
              <w:rPr>
                <w:rStyle w:val="4"/>
                <w:rFonts w:hAnsi="等线"/>
                <w:lang w:val="en-US" w:eastAsia="zh-CN" w:bidi="ar"/>
              </w:rPr>
              <w:t>；</w:t>
            </w:r>
            <w:r>
              <w:rPr>
                <w:rStyle w:val="5"/>
                <w:rFonts w:eastAsia="仿宋_GB2312"/>
                <w:lang w:val="en-US" w:eastAsia="zh-CN" w:bidi="ar"/>
              </w:rPr>
              <w:t>12</w:t>
            </w:r>
            <w:r>
              <w:rPr>
                <w:rStyle w:val="4"/>
                <w:rFonts w:hAnsi="等线"/>
                <w:lang w:val="en-US" w:eastAsia="zh-CN" w:bidi="ar"/>
              </w:rPr>
              <w:t>月末序时支付进度</w:t>
            </w:r>
            <w:r>
              <w:rPr>
                <w:rStyle w:val="5"/>
                <w:rFonts w:eastAsia="仿宋_GB2312"/>
                <w:lang w:val="en-US" w:eastAsia="zh-CN" w:bidi="ar"/>
              </w:rPr>
              <w:t>=95%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。</w:t>
            </w:r>
            <w:r>
              <w:rPr>
                <w:rStyle w:val="4"/>
                <w:rFonts w:hAnsi="等线"/>
                <w:lang w:val="en-US" w:eastAsia="zh-CN" w:bidi="ar"/>
              </w:rPr>
              <w:t xml:space="preserve">                                   考察资金范围=上年结转结余资金+2019年度预算资金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1.支付进度率大于或等100%的，得满分；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2.支付进度率小于或等于60%的，不得分；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3.支付进度率在60%—100%之间的，在0分和满分之间计算确定：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得分=（实际值-60%）/40%*权重。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63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三公经费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变动率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eastAsia="等线"/>
                <w:lang w:val="en-US" w:eastAsia="zh-CN" w:bidi="ar"/>
              </w:rPr>
              <w:t>≤0</w:t>
            </w:r>
            <w:r>
              <w:rPr>
                <w:rStyle w:val="4"/>
                <w:rFonts w:hAnsi="Times New Roman"/>
                <w:lang w:val="en-US" w:eastAsia="zh-CN" w:bidi="ar"/>
              </w:rPr>
              <w:t>　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三公经费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变动率</w:t>
            </w:r>
            <w:r>
              <w:rPr>
                <w:rStyle w:val="5"/>
                <w:rFonts w:eastAsia="等线"/>
                <w:lang w:val="en-US" w:eastAsia="zh-CN" w:bidi="ar"/>
              </w:rPr>
              <w:t>=[</w:t>
            </w:r>
            <w:r>
              <w:rPr>
                <w:rStyle w:val="4"/>
                <w:rFonts w:hAnsi="Times New Roman"/>
                <w:lang w:val="en-US" w:eastAsia="zh-CN" w:bidi="ar"/>
              </w:rPr>
              <w:t>（本年度</w:t>
            </w: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三公经费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支出总额</w:t>
            </w:r>
            <w:r>
              <w:rPr>
                <w:rStyle w:val="5"/>
                <w:rFonts w:eastAsia="等线"/>
                <w:lang w:val="en-US" w:eastAsia="zh-CN" w:bidi="ar"/>
              </w:rPr>
              <w:t>-</w:t>
            </w:r>
            <w:r>
              <w:rPr>
                <w:rStyle w:val="4"/>
                <w:rFonts w:hAnsi="Times New Roman"/>
                <w:lang w:val="en-US" w:eastAsia="zh-CN" w:bidi="ar"/>
              </w:rPr>
              <w:t>上年度</w:t>
            </w: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三公经费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支出总额）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上年度</w:t>
            </w: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三公经费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支出总额</w:t>
            </w:r>
            <w:r>
              <w:rPr>
                <w:rStyle w:val="5"/>
                <w:rFonts w:eastAsia="等线"/>
                <w:lang w:val="en-US" w:eastAsia="zh-CN" w:bidi="ar"/>
              </w:rPr>
              <w:t>]×100%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实际值小于等于0得满分，每增加1%扣权重分的10%，扣完为止。（增加百分比取整，例如实际值为1.5%即按变动2%扣分）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63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结转结余变动率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eastAsia="等线"/>
                <w:lang w:val="en-US" w:eastAsia="zh-CN" w:bidi="ar"/>
              </w:rPr>
              <w:t>≤0</w:t>
            </w:r>
            <w:r>
              <w:rPr>
                <w:rStyle w:val="4"/>
                <w:rFonts w:hAnsi="Times New Roman"/>
                <w:lang w:val="en-US" w:eastAsia="zh-CN" w:bidi="ar"/>
              </w:rPr>
              <w:t>　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结转结余变动率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（本年度累计结转结余资金总额</w:t>
            </w:r>
            <w:r>
              <w:rPr>
                <w:rStyle w:val="5"/>
                <w:rFonts w:eastAsia="等线"/>
                <w:lang w:val="en-US" w:eastAsia="zh-CN" w:bidi="ar"/>
              </w:rPr>
              <w:t>-</w:t>
            </w:r>
            <w:r>
              <w:rPr>
                <w:rStyle w:val="4"/>
                <w:rFonts w:hAnsi="Times New Roman"/>
                <w:lang w:val="en-US" w:eastAsia="zh-CN" w:bidi="ar"/>
              </w:rPr>
              <w:t>上年度累计结转结余资金总额）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上年度累计结转结余资金总额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实际值小于等于0得满分，每增加1%扣权重分的10%，扣完为止。（百分比取整，例如实际值为1.5%即按变动2%扣分）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63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问题资金占比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审计报告或整改意见书中所列示金额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问题资金占比</w:t>
            </w:r>
            <w:r>
              <w:rPr>
                <w:rStyle w:val="5"/>
                <w:rFonts w:eastAsia="仿宋_GB2312"/>
                <w:lang w:val="en-US" w:eastAsia="zh-CN" w:bidi="ar"/>
              </w:rPr>
              <w:t>=</w:t>
            </w:r>
            <w:r>
              <w:rPr>
                <w:rStyle w:val="4"/>
                <w:rFonts w:hAnsi="等线"/>
                <w:lang w:val="en-US" w:eastAsia="zh-CN" w:bidi="ar"/>
              </w:rPr>
              <w:t>有问题资金额</w:t>
            </w:r>
            <w:r>
              <w:rPr>
                <w:rStyle w:val="5"/>
                <w:rFonts w:eastAsia="仿宋_GB2312"/>
                <w:lang w:val="en-US" w:eastAsia="zh-CN" w:bidi="ar"/>
              </w:rPr>
              <w:t>/</w:t>
            </w:r>
            <w:r>
              <w:rPr>
                <w:rStyle w:val="4"/>
                <w:rFonts w:hAnsi="等线"/>
                <w:lang w:val="en-US" w:eastAsia="zh-CN" w:bidi="ar"/>
              </w:rPr>
              <w:t>部门支出决算数。</w:t>
            </w:r>
            <w:r>
              <w:rPr>
                <w:rStyle w:val="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4"/>
                <w:rFonts w:hAnsi="等线"/>
                <w:lang w:val="en-US" w:eastAsia="zh-CN" w:bidi="ar"/>
              </w:rPr>
              <w:t>问题资金指审计、监督巡查、财政监督检查等工作中发现的问题资金。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得分=（1-问题资金占比）*权重。 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采购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政府采购执行率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预算文本、部门决算报表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政府采购执行率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（实际政府采购金额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政府采购预算数）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政府采购预算数为调整预算数；实际政府采购金额为年末决算报表中政府采购金额。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1.政府采购执行率大于或等于95%的，得满分；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2.预算完成率小于或等于85%的，得0分；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3.预算完成率在85%—95%之间的，在0分和满分之间计算确定：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得分=（实际值-85%）/10%*权重。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237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资产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资产管理规范性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规范　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规范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评价要点：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1.  </w:t>
            </w:r>
            <w:r>
              <w:rPr>
                <w:rStyle w:val="4"/>
                <w:rFonts w:hAnsi="Times New Roman"/>
                <w:lang w:val="en-US" w:eastAsia="zh-CN" w:bidi="ar"/>
              </w:rPr>
              <w:t>按照资产管理要求，是否建章立制，并严格执行：资产配置、处置程序是否规范，标准是否合理，处置是否及时等；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2.  </w:t>
            </w:r>
            <w:r>
              <w:rPr>
                <w:rStyle w:val="4"/>
                <w:rFonts w:hAnsi="Times New Roman"/>
                <w:lang w:val="en-US" w:eastAsia="zh-CN" w:bidi="ar"/>
              </w:rPr>
              <w:t>按会计制度要求，是否建立资产账目，实现与财务管理相结合；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3.  </w:t>
            </w:r>
            <w:r>
              <w:rPr>
                <w:rStyle w:val="4"/>
                <w:rFonts w:hAnsi="Times New Roman"/>
                <w:lang w:val="en-US" w:eastAsia="zh-CN" w:bidi="ar"/>
              </w:rPr>
              <w:t>资产月报和年报是否按照时间要求，及时、准确、完整上报；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4.</w:t>
            </w:r>
            <w:r>
              <w:rPr>
                <w:rStyle w:val="4"/>
                <w:rFonts w:hAnsi="Times New Roman"/>
                <w:lang w:val="en-US" w:eastAsia="zh-CN" w:bidi="ar"/>
              </w:rPr>
              <w:t>资产信息系统数据是否及时更新，实现动态管理；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5.</w:t>
            </w:r>
            <w:r>
              <w:rPr>
                <w:rStyle w:val="4"/>
                <w:rFonts w:hAnsi="Times New Roman"/>
                <w:lang w:val="en-US" w:eastAsia="zh-CN" w:bidi="ar"/>
              </w:rPr>
              <w:t>公务用车是否按照</w:t>
            </w: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三化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要求</w:t>
            </w:r>
            <w:r>
              <w:rPr>
                <w:rStyle w:val="5"/>
                <w:rFonts w:eastAsia="等线"/>
                <w:lang w:val="en-US" w:eastAsia="zh-CN" w:bidi="ar"/>
              </w:rPr>
              <w:t>,</w:t>
            </w:r>
            <w:r>
              <w:rPr>
                <w:rStyle w:val="4"/>
                <w:rFonts w:hAnsi="Times New Roman"/>
                <w:lang w:val="en-US" w:eastAsia="zh-CN" w:bidi="ar"/>
              </w:rPr>
              <w:t>及时纳入</w:t>
            </w:r>
            <w:r>
              <w:rPr>
                <w:rStyle w:val="5"/>
                <w:rFonts w:eastAsia="等线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全省一张网</w:t>
            </w:r>
            <w:r>
              <w:rPr>
                <w:rStyle w:val="5"/>
                <w:rFonts w:eastAsia="等线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平台系统管理。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一项未达标扣20%权重分，扣完为止。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868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人员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在职人员控制率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部门决算报表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在职人员控制率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（在职人员数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编制数）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实际值小于等于100%得满分，每增加1%扣权重分的10%，扣完为止。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08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信息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预决算信息公开性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按规定公开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按规定公开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财政部门工作布置文件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评价要点：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1.</w:t>
            </w:r>
            <w:r>
              <w:rPr>
                <w:rStyle w:val="4"/>
                <w:rFonts w:hAnsi="Times New Roman"/>
                <w:lang w:val="en-US" w:eastAsia="zh-CN" w:bidi="ar"/>
              </w:rPr>
              <w:t>是否按规定内容公开预决算信息；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2.</w:t>
            </w:r>
            <w:r>
              <w:rPr>
                <w:rStyle w:val="4"/>
                <w:rFonts w:hAnsi="Times New Roman"/>
                <w:lang w:val="en-US" w:eastAsia="zh-CN" w:bidi="ar"/>
              </w:rPr>
              <w:t>是否按规定时限公开预决算信息。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具备要点1实际值得50%权重分，具备要点2实际值得50%权重分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69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绩效信息公开性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按规定公开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按规定公开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财政部门工作布置文件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评价要点：</w:t>
            </w:r>
            <w:r>
              <w:rPr>
                <w:rStyle w:val="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eastAsia="仿宋_GB2312"/>
                <w:lang w:val="en-US" w:eastAsia="zh-CN" w:bidi="ar"/>
              </w:rPr>
              <w:t>1.</w:t>
            </w:r>
            <w:r>
              <w:rPr>
                <w:rStyle w:val="4"/>
                <w:rFonts w:hAnsi="等线"/>
                <w:lang w:val="en-US" w:eastAsia="zh-CN" w:bidi="ar"/>
              </w:rPr>
              <w:t>是否按规定内容公开18年度专项项目自评结果；</w:t>
            </w:r>
            <w:r>
              <w:rPr>
                <w:rStyle w:val="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eastAsia="仿宋_GB2312"/>
                <w:lang w:val="en-US" w:eastAsia="zh-CN" w:bidi="ar"/>
              </w:rPr>
              <w:t>2.</w:t>
            </w:r>
            <w:r>
              <w:rPr>
                <w:rStyle w:val="4"/>
                <w:rFonts w:hAnsi="等线"/>
                <w:lang w:val="en-US" w:eastAsia="zh-CN" w:bidi="ar"/>
              </w:rPr>
              <w:t>是否按规定时限公开18年度专项项目自评结果。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具备要点1实际值得50%权重分，具备要点2实际值得50%权重分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89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部门管理（</w:t>
            </w:r>
            <w:r>
              <w:rPr>
                <w:rStyle w:val="5"/>
                <w:rFonts w:eastAsia="等线"/>
                <w:lang w:val="en-US" w:eastAsia="zh-CN" w:bidi="ar"/>
              </w:rPr>
              <w:t>40</w:t>
            </w:r>
            <w:r>
              <w:rPr>
                <w:rStyle w:val="4"/>
                <w:rFonts w:hAnsi="Times New Roman"/>
                <w:lang w:val="en-US" w:eastAsia="zh-CN" w:bidi="ar"/>
              </w:rPr>
              <w:t>分）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绩效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管理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绩效目标审核通过率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一上阶段申报数据、预算文本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绩效目标审核通过率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（审核通过安排预算的专项项目数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部门申报的专项项目数）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实际值为100%得满分，每降低1%扣权重分的10%，扣完为止。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767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绩效自评覆盖率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财政部门工作布置文件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绩效自评覆盖率</w:t>
            </w:r>
            <w:r>
              <w:rPr>
                <w:rStyle w:val="5"/>
                <w:rFonts w:eastAsia="仿宋_GB2312"/>
                <w:lang w:val="en-US" w:eastAsia="zh-CN" w:bidi="ar"/>
              </w:rPr>
              <w:t>=</w:t>
            </w:r>
            <w:r>
              <w:rPr>
                <w:rStyle w:val="4"/>
                <w:rFonts w:hAnsi="等线"/>
                <w:lang w:val="en-US" w:eastAsia="zh-CN" w:bidi="ar"/>
              </w:rPr>
              <w:t>（部门开展</w:t>
            </w:r>
            <w:r>
              <w:rPr>
                <w:rStyle w:val="5"/>
                <w:rFonts w:eastAsia="仿宋_GB2312"/>
                <w:lang w:val="en-US" w:eastAsia="zh-CN" w:bidi="ar"/>
              </w:rPr>
              <w:t>2019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年度</w:t>
            </w:r>
            <w:r>
              <w:rPr>
                <w:rStyle w:val="4"/>
                <w:rFonts w:hAnsi="等线"/>
                <w:lang w:val="en-US" w:eastAsia="zh-CN" w:bidi="ar"/>
              </w:rPr>
              <w:t>专项项目自评的金额</w:t>
            </w:r>
            <w:r>
              <w:rPr>
                <w:rStyle w:val="5"/>
                <w:rFonts w:eastAsia="仿宋_GB2312"/>
                <w:lang w:val="en-US" w:eastAsia="zh-CN" w:bidi="ar"/>
              </w:rPr>
              <w:t>/2019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年度</w:t>
            </w:r>
            <w:r>
              <w:rPr>
                <w:rStyle w:val="4"/>
                <w:rFonts w:hAnsi="等线"/>
                <w:lang w:val="en-US" w:eastAsia="zh-CN" w:bidi="ar"/>
              </w:rPr>
              <w:t>全部专项项目金额）</w:t>
            </w:r>
            <w:r>
              <w:rPr>
                <w:rStyle w:val="5"/>
                <w:rFonts w:eastAsia="仿宋_GB2312"/>
                <w:lang w:val="en-US" w:eastAsia="zh-CN" w:bidi="ar"/>
              </w:rPr>
              <w:t>×100%</w:t>
            </w:r>
            <w:r>
              <w:rPr>
                <w:rStyle w:val="4"/>
                <w:rFonts w:hAnsi="等线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得分=绩效自评覆盖率*权重。 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05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部门产出（</w:t>
            </w:r>
            <w:r>
              <w:rPr>
                <w:rStyle w:val="5"/>
                <w:rFonts w:eastAsia="等线"/>
                <w:lang w:val="en-US" w:eastAsia="zh-CN" w:bidi="ar"/>
              </w:rPr>
              <w:t>40</w:t>
            </w:r>
            <w:r>
              <w:rPr>
                <w:rStyle w:val="4"/>
                <w:rFonts w:hAnsi="Times New Roman"/>
                <w:lang w:val="en-US" w:eastAsia="zh-CN" w:bidi="ar"/>
              </w:rPr>
              <w:t>分）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 </w:t>
            </w:r>
            <w:r>
              <w:rPr>
                <w:rStyle w:val="4"/>
                <w:rFonts w:hAnsi="Times New Roman"/>
                <w:lang w:val="en-US" w:eastAsia="zh-CN" w:bidi="ar"/>
              </w:rPr>
              <w:t>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重点工作实际完成率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重点工作实际完成率</w:t>
            </w:r>
            <w:r>
              <w:rPr>
                <w:rStyle w:val="5"/>
                <w:rFonts w:eastAsia="仿宋_GB2312"/>
                <w:lang w:val="en-US" w:eastAsia="zh-CN" w:bidi="ar"/>
              </w:rPr>
              <w:t>=</w:t>
            </w:r>
            <w:r>
              <w:rPr>
                <w:rStyle w:val="4"/>
                <w:rFonts w:hAnsi="等线"/>
                <w:lang w:val="en-US" w:eastAsia="zh-CN" w:bidi="ar"/>
              </w:rPr>
              <w:t>（实际完成工作数</w:t>
            </w:r>
            <w:r>
              <w:rPr>
                <w:rStyle w:val="5"/>
                <w:rFonts w:eastAsia="仿宋_GB2312"/>
                <w:lang w:val="en-US" w:eastAsia="zh-CN" w:bidi="ar"/>
              </w:rPr>
              <w:t>/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计划</w:t>
            </w:r>
            <w:r>
              <w:rPr>
                <w:rStyle w:val="4"/>
                <w:rFonts w:hAnsi="等线"/>
                <w:lang w:val="en-US" w:eastAsia="zh-CN" w:bidi="ar"/>
              </w:rPr>
              <w:t>工作数）</w:t>
            </w:r>
            <w:r>
              <w:rPr>
                <w:rStyle w:val="5"/>
                <w:rFonts w:eastAsia="仿宋_GB2312"/>
                <w:lang w:val="en-US" w:eastAsia="zh-CN" w:bidi="ar"/>
              </w:rPr>
              <w:t>×100%</w:t>
            </w:r>
            <w:r>
              <w:rPr>
                <w:rStyle w:val="4"/>
                <w:rFonts w:hAnsi="等线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得分=重点工作实际完成率*权重 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89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质</w:t>
            </w:r>
            <w:r>
              <w:rPr>
                <w:rStyle w:val="5"/>
                <w:rFonts w:eastAsia="等线"/>
                <w:lang w:val="en-US" w:eastAsia="zh-CN" w:bidi="ar"/>
              </w:rPr>
              <w:t xml:space="preserve">  </w:t>
            </w:r>
            <w:r>
              <w:rPr>
                <w:rStyle w:val="4"/>
                <w:rFonts w:hAnsi="Times New Roman"/>
                <w:lang w:val="en-US" w:eastAsia="zh-CN" w:bidi="ar"/>
              </w:rPr>
              <w:t>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重点工作质量达标率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重点工作质量达标率</w:t>
            </w:r>
            <w:r>
              <w:rPr>
                <w:rStyle w:val="5"/>
                <w:rFonts w:eastAsia="等线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（质量达标工作数</w:t>
            </w:r>
            <w:r>
              <w:rPr>
                <w:rStyle w:val="5"/>
                <w:rFonts w:eastAsia="等线"/>
                <w:lang w:val="en-US" w:eastAsia="zh-CN" w:bidi="ar"/>
              </w:rPr>
              <w:t>/</w:t>
            </w:r>
            <w:r>
              <w:rPr>
                <w:rStyle w:val="4"/>
                <w:rFonts w:hAnsi="Times New Roman"/>
                <w:lang w:val="en-US" w:eastAsia="zh-CN" w:bidi="ar"/>
              </w:rPr>
              <w:t>实际工作数）</w:t>
            </w:r>
            <w:r>
              <w:rPr>
                <w:rStyle w:val="5"/>
                <w:rFonts w:eastAsia="等线"/>
                <w:lang w:val="en-US" w:eastAsia="zh-CN" w:bidi="ar"/>
              </w:rPr>
              <w:t>×100%</w:t>
            </w:r>
            <w:r>
              <w:rPr>
                <w:rStyle w:val="4"/>
                <w:rFonts w:hAnsi="Times New Roman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得分=重点工作质量达标率*权重。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07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时　效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重点工作完成及时率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重点工作完成及时率</w:t>
            </w:r>
            <w:r>
              <w:rPr>
                <w:rStyle w:val="5"/>
                <w:rFonts w:eastAsia="仿宋_GB2312"/>
                <w:lang w:val="en-US" w:eastAsia="zh-CN" w:bidi="ar"/>
              </w:rPr>
              <w:t>=</w:t>
            </w:r>
            <w:r>
              <w:rPr>
                <w:rStyle w:val="4"/>
                <w:rFonts w:hAnsi="等线"/>
                <w:lang w:val="en-US" w:eastAsia="zh-CN" w:bidi="ar"/>
              </w:rPr>
              <w:t>（及时完成工作数</w:t>
            </w:r>
            <w:r>
              <w:rPr>
                <w:rStyle w:val="5"/>
                <w:rFonts w:eastAsia="仿宋_GB2312"/>
                <w:lang w:val="en-US" w:eastAsia="zh-CN" w:bidi="ar"/>
              </w:rPr>
              <w:t>/</w:t>
            </w:r>
            <w:r>
              <w:rPr>
                <w:rStyle w:val="4"/>
                <w:rFonts w:hAnsi="等线"/>
                <w:lang w:val="en-US" w:eastAsia="zh-CN" w:bidi="ar"/>
              </w:rPr>
              <w:t>计划完成工作数）</w:t>
            </w:r>
            <w:r>
              <w:rPr>
                <w:rStyle w:val="5"/>
                <w:rFonts w:eastAsia="仿宋_GB2312"/>
                <w:lang w:val="en-US" w:eastAsia="zh-CN" w:bidi="ar"/>
              </w:rPr>
              <w:t>×100%</w:t>
            </w:r>
            <w:r>
              <w:rPr>
                <w:rStyle w:val="4"/>
                <w:rFonts w:hAnsi="等线"/>
                <w:lang w:val="en-US" w:eastAsia="zh-CN" w:bidi="ar"/>
              </w:rPr>
              <w:t>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得分=重点工作完成及时率*权重。 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989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成　本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一般性支出压减率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30.29%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财政部门工作布置文件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一般性支出压减</w:t>
            </w:r>
            <w:r>
              <w:rPr>
                <w:rStyle w:val="4"/>
                <w:rFonts w:hint="eastAsia" w:hAnsi="Times New Roman"/>
                <w:lang w:val="en-US" w:eastAsia="zh-CN" w:bidi="ar"/>
              </w:rPr>
              <w:t>情况按照财政部门工作要求进行计算。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实际值达到目标值要求得满分，未达到不得分。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888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部门效果（</w:t>
            </w:r>
            <w:r>
              <w:rPr>
                <w:rStyle w:val="5"/>
                <w:rFonts w:eastAsia="等线"/>
                <w:lang w:val="en-US" w:eastAsia="zh-CN" w:bidi="ar"/>
              </w:rPr>
              <w:t>20</w:t>
            </w:r>
            <w:r>
              <w:rPr>
                <w:rStyle w:val="4"/>
                <w:rFonts w:hAnsi="Times New Roman"/>
                <w:lang w:val="en-US" w:eastAsia="zh-CN" w:bidi="ar"/>
              </w:rPr>
              <w:t>分）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hAnsi="Times New Roman"/>
                <w:lang w:val="en-US" w:eastAsia="zh-CN" w:bidi="ar"/>
              </w:rPr>
            </w:pPr>
            <w:r>
              <w:rPr>
                <w:rStyle w:val="4"/>
                <w:rFonts w:hint="eastAsia" w:hAnsi="Times New Roman"/>
                <w:lang w:val="en-US" w:eastAsia="zh-CN" w:bidi="ar"/>
              </w:rPr>
              <w:t>经济效益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被救助妇女经济收入增长度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增</w:t>
            </w: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涨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增涨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通过补助、相关技能培训提高妇女经济收入的情况</w:t>
            </w:r>
          </w:p>
        </w:tc>
        <w:tc>
          <w:tcPr>
            <w:tcW w:w="2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定性指标评分规则：根据指标完成情况分为达成年度指标、部分达成年度指标并具有一定效果、未达成年度指标且效果较差三档，分别按照该指标对应分值区间100%-80%（含）、80%-60%（含）、60%-0（含）合理确定分值。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888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社会</w:t>
            </w:r>
            <w:r>
              <w:rPr>
                <w:rStyle w:val="5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效益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新媒体使用人数增长率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≥80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部门自行提供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少于</w:t>
            </w:r>
            <w:r>
              <w:rPr>
                <w:rStyle w:val="5"/>
                <w:rFonts w:eastAsia="仿宋_GB2312"/>
                <w:lang w:val="en-US" w:eastAsia="zh-CN" w:bidi="ar"/>
              </w:rPr>
              <w:t>5</w:t>
            </w:r>
            <w:r>
              <w:rPr>
                <w:rStyle w:val="4"/>
                <w:rFonts w:hAnsi="等线"/>
                <w:lang w:val="en-US" w:eastAsia="zh-CN" w:bidi="ar"/>
              </w:rPr>
              <w:t>个）</w:t>
            </w:r>
          </w:p>
        </w:tc>
        <w:tc>
          <w:tcPr>
            <w:tcW w:w="219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888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女性新增岗位数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≥ 5个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通过协调编办，新增机关行政编制5个  </w:t>
            </w:r>
          </w:p>
        </w:tc>
        <w:tc>
          <w:tcPr>
            <w:tcW w:w="219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323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宣传工作的覆盖率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≥80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90%</w:t>
            </w: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反映妇联工作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宣传覆盖范围</w:t>
            </w:r>
          </w:p>
        </w:tc>
        <w:tc>
          <w:tcPr>
            <w:tcW w:w="219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007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门户网站点击量增加值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≥80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75%</w:t>
            </w: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门户网站点击率</w:t>
            </w:r>
          </w:p>
        </w:tc>
        <w:tc>
          <w:tcPr>
            <w:tcW w:w="219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007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接受培训妇女儿童</w:t>
            </w: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增长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增涨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增涨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举办全市女性素质提升培训班，提升专兼职妇联干部的履职能力；推荐两批优秀年轻女干部到市妇联机关轮岗学习，激发干部队伍活力；开设“妇联干部轮值讲堂”，做到人人上讲堂、次次有互动、周周有学习、期期有收获。 </w:t>
            </w:r>
          </w:p>
        </w:tc>
        <w:tc>
          <w:tcPr>
            <w:tcW w:w="219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198" w:hRule="atLeast"/>
        </w:trPr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满意度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问卷调查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社会公众或服务对象对部门整体工作效果的满意程度。（所设指标个数至少1个）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1.满意度大于或等于90%的，得满分；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2.满意度小于或等于60%的，得0分；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3.满意度在60%—90%之间的，在0分和满分之间计算确定：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得分=（实际值-60%）/30%*权重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4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　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36" w:hRule="atLeast"/>
        </w:trPr>
        <w:tc>
          <w:tcPr>
            <w:tcW w:w="4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评价结论：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4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绩效指标完成的指标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预算完成率、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“三公经费”变动率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　结转结余变动率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财务管理制度健全性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资金使用合规性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政府采购执行率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资产管理规范性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在职人员控制率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预决算信息公开性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基础信息完备性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绩效信息公开性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绩效目标审核通过率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绩效管理工作覆盖率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重点工作实际完成率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重点工作质量达标率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重点工作完成及时率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1"/>
                <w:szCs w:val="21"/>
              </w:rPr>
              <w:t>一般性支出压减率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、政策知晓率、宣传覆盖率、新媒体使用人数增长率、受益群众满意度、部门领导满意度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286" w:hRule="atLeast"/>
        </w:trPr>
        <w:tc>
          <w:tcPr>
            <w:tcW w:w="4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超标完成和尚未完成的绩效指标与目标值偏差程度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预算调整率（偏差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42.06%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）、支出进度率（偏差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14.8%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）、重点工作</w:t>
            </w:r>
            <w:r>
              <w:rPr>
                <w:rFonts w:eastAsia="仿宋_GB2312"/>
                <w:color w:val="000000"/>
                <w:sz w:val="21"/>
                <w:szCs w:val="21"/>
              </w:rPr>
              <w:t>制度健全性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没有、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312" w:hRule="atLeast"/>
        </w:trPr>
        <w:tc>
          <w:tcPr>
            <w:tcW w:w="475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超标完成和尚未完成的绩效指标原因说明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结合相应指标逐项说明原因。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402" w:hRule="atLeast"/>
        </w:trPr>
        <w:tc>
          <w:tcPr>
            <w:tcW w:w="15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改进措施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1.对部门预算编制、预算执行与部门决算等的措施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1.预算工作有待进一步细化。预算编制不够 明确和细化，预算编制的合理性需要提高，预算执行力度还要进一步加强。2.公用经费控制有一定难度，基本为刚性支出。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402" w:hRule="atLeast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2.对制度完善、人员管理、资产配置等的措施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1.加强财务力量，规范财务管理。一是充实财务人员；二是加强财务人员的培养。2.加强国有资产管理，抓好“三公经费”控制。3提高开源节流，保障机关运行。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402" w:hRule="atLeast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3.其他措施</w:t>
            </w:r>
          </w:p>
        </w:tc>
        <w:tc>
          <w:tcPr>
            <w:tcW w:w="9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1.加强预算绩效管理。制定切实可行的预算绩效管理制度。2.加强项目实施监控。对于达到政府采购的项目支出，严格执行政府采购。3.加强财务管理，严格财务审批。健全单位财务管理制度体系，按照预算规定的项目费用和用途进行资金使用审核。4.加强对账务人员的培训，特别是针对预算法、行政单位会计制度等学习培训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2" w:type="dxa"/>
          <w:trHeight w:val="1916" w:hRule="atLeast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填表要求：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1、年度部门（单位）预算执行情况按年度部门决算报表所列数据填写。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2、重点工作任务对应安排的重点项目部分，重点项目选择标准：单个项目资金额为150万元以上，重点项目合计资金占全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部专项资金金额60%以上，个数要求为专项项目总数占30%以上。（包含部门系统账号001的项目）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部门产出部分和部门效果部分的各项指标为必须考虑的要素，可根据部门职责、全市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5个）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4、整体绩效评价结果（绩效评级）划分为四个等次，“优”等次：90分（含）—100分、“良”等次：80分（含）—90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分、“中”等次：60分（含）—80分、“差”等次：60分以下。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583A"/>
    <w:rsid w:val="02EA13B5"/>
    <w:rsid w:val="05AD3507"/>
    <w:rsid w:val="07DD4AED"/>
    <w:rsid w:val="11891CBF"/>
    <w:rsid w:val="11F5381D"/>
    <w:rsid w:val="15435FFB"/>
    <w:rsid w:val="20CF0E5A"/>
    <w:rsid w:val="28BA6524"/>
    <w:rsid w:val="2A7203C6"/>
    <w:rsid w:val="31EF5222"/>
    <w:rsid w:val="35AE469C"/>
    <w:rsid w:val="3B743BB0"/>
    <w:rsid w:val="465C79FC"/>
    <w:rsid w:val="483C5750"/>
    <w:rsid w:val="4F3D70A6"/>
    <w:rsid w:val="4FCD4797"/>
    <w:rsid w:val="50AB5FFE"/>
    <w:rsid w:val="53C672BA"/>
    <w:rsid w:val="5B543330"/>
    <w:rsid w:val="6A297F1A"/>
    <w:rsid w:val="6F23563B"/>
    <w:rsid w:val="774D4217"/>
    <w:rsid w:val="79E3583A"/>
    <w:rsid w:val="7C4C1127"/>
    <w:rsid w:val="7D7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1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112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2020-10-10T09:30:00Z</dcterms:created>
  <dc:creator>长街旧人</dc:creator>
  <cp:lastModifiedBy>国文</cp:lastModifiedBy>
  <dcterms:modified xsi:type="dcterms:W3CDTF">2020-11-03T06:29:48Z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