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5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747"/>
        <w:gridCol w:w="253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2019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新媒体建设经费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市妇联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宣传部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建立完善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妇联系统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新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平台，整体推进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各级妇联系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统网站、微博、微信等互联网平台的互联互通。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紧紧围绕“互联网+妇女工作”推进妇女工作线上和线下两条战线联动互动、深度融合。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新媒体平台推送消息条数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新媒体平台推送消息每周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5条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451条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新媒体平台配合妇联各项工作开设专栏宣传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新媒体平台配合妇联各项工作开设专栏宣传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10个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加强妇联工作对外宣传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提升引领、联系服务妇女和家庭的能力</w:t>
            </w:r>
          </w:p>
        </w:tc>
        <w:tc>
          <w:tcPr>
            <w:tcW w:w="927" w:type="dxa"/>
            <w:tcBorders>
              <w:top w:val="nil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124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年底完成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eastAsia="仿宋_GB2312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  <w:lang w:val="en-US" w:eastAsia="zh-CN"/>
              </w:rPr>
              <w:t>月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在预算范围内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在预算范围内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eastAsia="仿宋_GB2312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是否有利于预算活动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是否有利于预算活动</w:t>
            </w:r>
          </w:p>
        </w:tc>
        <w:tc>
          <w:tcPr>
            <w:tcW w:w="927" w:type="dxa"/>
            <w:tcBorders>
              <w:top w:val="nil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进一步加强妇女群众思想政治引领工作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进一步加强妇女群众思想政治引领工作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促进“互联网+妇女工作”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促进“互联网+妇女工作”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是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此项工作得到妇女群众的认可和支持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此项工作得到妇女群众的认可和支持</w:t>
            </w:r>
            <w:r>
              <w:rPr>
                <w:rFonts w:hint="default" w:eastAsia="仿宋_GB2312"/>
                <w:kern w:val="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eastAsia="仿宋_GB2312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584" w:lineRule="exact"/>
        <w:rPr>
          <w:rFonts w:eastAsia="仿宋_GB2312"/>
          <w:bCs/>
          <w:color w:val="000000"/>
          <w:kern w:val="0"/>
          <w:sz w:val="32"/>
          <w:szCs w:val="32"/>
        </w:rPr>
      </w:pPr>
    </w:p>
    <w:p/>
    <w:p/>
    <w:p/>
    <w:p/>
    <w:tbl>
      <w:tblPr>
        <w:tblStyle w:val="5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221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both"/>
              <w:rPr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维权解困服务经费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市妇联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权益部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96%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19.2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96%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教育引导广大妇女尊法守法用法，依法理性维权。在项目实施过程中市妇联权益部负责做好普法宣传，指导、培训基层妇女干部，提升基层维权服务能力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通过举办维权干部培训班、进行普法宣传活动、开展“木兰有约</w:t>
            </w:r>
            <w:r>
              <w:rPr>
                <w:rFonts w:hint="default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等普法宣传活动教育引导广大妇女尊法学法守法用法，依法理性维权。深化妇女信访代理，积极开展婚姻家庭纠纷化解，提升基层维权服务能力。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举办维权干部培训班期数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举办普法宣传活动场次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240" w:firstLineChars="100"/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提升基层维权服务能力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提升90%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提升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项目完成时间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1年内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1年内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资金使用率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达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95%以上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达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参与培训妇女法律维权意识的提升程度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达95%以上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达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95%以上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参与培训妇女法律维权意识的提升程度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达95%以上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达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95%以上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保障</w:t>
            </w:r>
            <w:r>
              <w:rPr>
                <w:rFonts w:hint="eastAsia" w:ascii="仿宋" w:hAnsi="仿宋" w:eastAsia="仿宋" w:cs="仿宋"/>
                <w:szCs w:val="21"/>
              </w:rPr>
              <w:t>妇女儿童援助途径的畅通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达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普法宣传活动受众妇女满意度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达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98%以上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3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99.6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预算内项目执行完毕，经费剩余。进一步提高预算精准性</w:t>
            </w:r>
          </w:p>
        </w:tc>
      </w:tr>
    </w:tbl>
    <w:p/>
    <w:p/>
    <w:sectPr>
      <w:pgSz w:w="11907" w:h="16839"/>
      <w:pgMar w:top="1157" w:right="1800" w:bottom="930" w:left="1800" w:header="851" w:footer="992" w:gutter="0"/>
      <w:cols w:equalWidth="0" w:num="1">
        <w:col w:w="8307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29826A3"/>
    <w:rsid w:val="05CB23D4"/>
    <w:rsid w:val="13F37B17"/>
    <w:rsid w:val="1FF9683E"/>
    <w:rsid w:val="27007344"/>
    <w:rsid w:val="293B2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382</Words>
  <Characters>400</Characters>
  <Lines>290</Lines>
  <Paragraphs>97</Paragraphs>
  <TotalTime>0</TotalTime>
  <ScaleCrop>false</ScaleCrop>
  <LinksUpToDate>false</LinksUpToDate>
  <CharactersWithSpaces>512</CharactersWithSpaces>
  <Application>WPS Office_11.8.2.8721_F1E327BC-269C-435d-A152-05C5408002CA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2020-05-06T04:13:00Z</dcterms:created>
  <dc:creator>Microsoft</dc:creator>
  <cp:lastModifiedBy>亦彤</cp:lastModifiedBy>
  <cp:lastPrinted>2020-05-19T02:33:00Z</cp:lastPrinted>
  <dcterms:modified xsi:type="dcterms:W3CDTF">2021-02-09T03:35:56Z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