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仿宋_GB2312" w:cs="Times New Roman"/>
          <w:sz w:val="44"/>
          <w:szCs w:val="44"/>
        </w:rPr>
        <w:t xml:space="preserve">    </w:t>
      </w: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妇女儿童活动中心</w:t>
      </w: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妇女儿童活动中心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廊坊市妇女儿童活动中心是市政府投资、市编委批准成立的科级事业单位，隶属于廊坊市妇联，拨款形式为财政定额补助，其宗旨为服务于社会、服务于妇女、服务于儿童。</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jc w:val="center"/>
            </w:pPr>
          </w:p>
        </w:tc>
        <w:tc>
          <w:tcPr>
            <w:tcW w:w="1134" w:type="dxa"/>
            <w:vMerge w:val="continue"/>
            <w:shd w:val="clear" w:color="auto" w:fill="auto"/>
            <w:vAlign w:val="center"/>
          </w:tcPr>
          <w:p>
            <w:pPr>
              <w:jc w:val="center"/>
            </w:pPr>
          </w:p>
        </w:tc>
        <w:tc>
          <w:tcPr>
            <w:tcW w:w="1276" w:type="dxa"/>
            <w:vMerge w:val="continue"/>
            <w:shd w:val="clear" w:color="auto" w:fill="auto"/>
            <w:vAlign w:val="center"/>
          </w:tcPr>
          <w:p>
            <w:pPr>
              <w:jc w:val="center"/>
            </w:pPr>
          </w:p>
        </w:tc>
        <w:tc>
          <w:tcPr>
            <w:tcW w:w="2902" w:type="dxa"/>
            <w:vMerge w:val="continue"/>
            <w:shd w:val="clear" w:color="auto" w:fill="auto"/>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4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廊坊市妇女儿童活动中心</w:t>
            </w: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事业</w:t>
            </w:r>
          </w:p>
        </w:tc>
        <w:tc>
          <w:tcPr>
            <w:tcW w:w="1276"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正科级</w:t>
            </w:r>
          </w:p>
        </w:tc>
        <w:tc>
          <w:tcPr>
            <w:tcW w:w="2902" w:type="dxa"/>
            <w:shd w:val="clear" w:color="auto" w:fill="auto"/>
            <w:vAlign w:val="center"/>
          </w:tcPr>
          <w:p>
            <w:pPr>
              <w:spacing w:line="300" w:lineRule="exact"/>
              <w:jc w:val="center"/>
              <w:rPr>
                <w:rFonts w:ascii="仿宋_GB2312" w:hAnsi="仿宋_GB2312" w:eastAsia="仿宋_GB2312" w:cs="仿宋_GB2312"/>
                <w:b/>
                <w:szCs w:val="21"/>
              </w:rPr>
            </w:pPr>
            <w:r>
              <w:rPr>
                <w:rFonts w:ascii="仿宋_GB2312" w:hAnsi="仿宋_GB2312" w:eastAsia="仿宋_GB2312" w:cs="仿宋_GB2312"/>
                <w:b/>
                <w:szCs w:val="21"/>
              </w:rPr>
              <w:t>财政性资金定额或定向补助</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妇女儿童活动中心</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70.2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70.2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妇女儿童活动中心2022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70.2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项目支出70.2万元。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70.2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rPr>
        <w:t>7.8</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支出减少</w:t>
      </w:r>
      <w:r>
        <w:rPr>
          <w:rFonts w:hint="eastAsia" w:ascii="Times New Roman" w:hAnsi="Times New Roman" w:eastAsia="仿宋_GB2312" w:cs="Times New Roman"/>
          <w:sz w:val="32"/>
          <w:szCs w:val="32"/>
        </w:rPr>
        <w:t>7.8</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单位运转支出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中心</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70.2</w:t>
      </w:r>
      <w:r>
        <w:rPr>
          <w:rFonts w:ascii="Times New Roman" w:hAnsi="Times New Roman" w:eastAsia="仿宋_GB2312" w:cs="Times New Roman"/>
          <w:sz w:val="32"/>
          <w:szCs w:val="32"/>
        </w:rPr>
        <w:t>万元，主要用于廊坊市</w:t>
      </w:r>
      <w:r>
        <w:rPr>
          <w:rFonts w:hint="eastAsia" w:ascii="Times New Roman" w:hAnsi="Times New Roman" w:eastAsia="仿宋_GB2312" w:cs="Times New Roman"/>
          <w:sz w:val="32"/>
          <w:szCs w:val="32"/>
        </w:rPr>
        <w:t>妇女儿童活动中心</w:t>
      </w:r>
      <w:r>
        <w:rPr>
          <w:rFonts w:ascii="Times New Roman" w:hAnsi="Times New Roman" w:eastAsia="仿宋_GB2312" w:cs="Times New Roman"/>
          <w:sz w:val="32"/>
          <w:szCs w:val="32"/>
        </w:rPr>
        <w:t>的日常维修、水电费、取暖费、物业管理费</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人员工资及其他商品服务支出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单位运转支出</w:t>
      </w:r>
      <w:bookmarkStart w:id="3" w:name="_GoBack"/>
      <w:bookmarkEnd w:id="3"/>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为全市妇女儿童提供丰富多彩的文化艺术公益服务，实现在活动中弘扬社会主义核心价值观，在活动外传递“奉献、友爱、互助、进步”正能量，校外教育与学校教育形成一体两翼、成人发展与少儿成长组合联动的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（二）工作保障措施</w:t>
      </w:r>
    </w:p>
    <w:p>
      <w:pPr>
        <w:overflowPunct w:val="0"/>
        <w:adjustRightInd w:val="0"/>
        <w:snapToGrid w:val="0"/>
        <w:spacing w:afterLines="50" w:line="580"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及时采购办公、教学、防疫相关物资，缴纳</w:t>
      </w:r>
      <w:r>
        <w:rPr>
          <w:rFonts w:ascii="Times New Roman" w:hAnsi="Times New Roman" w:eastAsia="仿宋_GB2312" w:cs="Times New Roman"/>
          <w:sz w:val="32"/>
          <w:szCs w:val="32"/>
        </w:rPr>
        <w:t>维修</w:t>
      </w:r>
      <w:r>
        <w:rPr>
          <w:rFonts w:hint="eastAsia" w:ascii="Times New Roman" w:hAnsi="Times New Roman" w:eastAsia="仿宋_GB2312" w:cs="Times New Roman"/>
          <w:sz w:val="32"/>
          <w:szCs w:val="32"/>
        </w:rPr>
        <w:t>费</w:t>
      </w:r>
      <w:r>
        <w:rPr>
          <w:rFonts w:ascii="Times New Roman" w:hAnsi="Times New Roman" w:eastAsia="仿宋_GB2312" w:cs="Times New Roman"/>
          <w:sz w:val="32"/>
          <w:szCs w:val="32"/>
        </w:rPr>
        <w:t>、水电费、取暖费、物业管理费</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人员工资及其他商品服务支出</w:t>
      </w:r>
      <w:r>
        <w:rPr>
          <w:rFonts w:ascii="Times New Roman" w:hAnsi="Times New Roman" w:eastAsia="仿宋_GB2312" w:cs="Times New Roman"/>
          <w:sz w:val="32"/>
          <w:szCs w:val="32"/>
        </w:rPr>
        <w:t>等日常运行支出</w:t>
      </w:r>
      <w:r>
        <w:rPr>
          <w:rFonts w:hint="eastAsia" w:ascii="Times New Roman" w:hAnsi="Times New Roman" w:eastAsia="仿宋_GB2312" w:cs="Times New Roman"/>
          <w:sz w:val="32"/>
          <w:szCs w:val="32"/>
        </w:rPr>
        <w:t>，以保证相关工作顺利开展。</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（三）部门整体支出绩效指标</w:t>
      </w:r>
    </w:p>
    <w:tbl>
      <w:tblPr>
        <w:tblStyle w:val="8"/>
        <w:tblW w:w="11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3037"/>
        <w:gridCol w:w="993"/>
        <w:gridCol w:w="708"/>
        <w:gridCol w:w="123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0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94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42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3037"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23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42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组织系列文化活动数量</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完成满分，不足减10分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组织系列文化活动数量</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4</w:t>
            </w: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次</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组织开展面向全市妇女儿童的各类活动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各项培训及活动质量</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完成满分，不足减10分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各项培训项目及活动高质量完成</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90</w:t>
            </w: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培训项目及活动完成率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物资采购时效</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采购不及时扣10分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办公、教学、防疫相关物资采购是否及时</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文字描述</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及时采购以保证相关工作顺利开展</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及时采购以保证相关工作顺利开展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控制成本支出</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超出预算扣分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严格控制支出成本，花小钱办大事</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70.2</w:t>
            </w: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万元</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2022年预算批复金额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长期使用性</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资金使用率不足扣分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保证中心正常运转，为中心转型升级、进一步增强育人功能提供保障</w:t>
            </w:r>
          </w:p>
        </w:tc>
        <w:tc>
          <w:tcPr>
            <w:tcW w:w="993"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文字描述</w:t>
            </w:r>
          </w:p>
        </w:tc>
        <w:tc>
          <w:tcPr>
            <w:tcW w:w="708" w:type="dxa"/>
            <w:tcBorders>
              <w:tl2br w:val="nil"/>
              <w:tr2bl w:val="nil"/>
            </w:tcBorders>
            <w:vAlign w:val="center"/>
          </w:tcPr>
          <w:p>
            <w:pPr>
              <w:widowControl/>
              <w:adjustRightInd w:val="0"/>
              <w:snapToGrid w:val="0"/>
              <w:jc w:val="center"/>
              <w:rPr>
                <w:rFonts w:ascii="Times New Roman" w:hAnsi="Times New Roman" w:eastAsia="仿宋_GB2312" w:cs="Times New Roman"/>
              </w:rPr>
            </w:pPr>
          </w:p>
        </w:tc>
        <w:tc>
          <w:tcPr>
            <w:tcW w:w="123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保证中心软硬件设施的正常运转，为中心开展各项工作提供保障</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中心软硬件设施的正常运转，为中心开展各项工作提供保障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长期使用性</w:t>
            </w:r>
          </w:p>
        </w:tc>
        <w:tc>
          <w:tcPr>
            <w:tcW w:w="2172"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活动及培训项目可长期开展满分</w:t>
            </w:r>
          </w:p>
        </w:tc>
        <w:tc>
          <w:tcPr>
            <w:tcW w:w="3037"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发挥校外活动阵地作用，培养妇女儿童核心素养，促进个性发展，提升综合素质，与学校教育形成一体两翼，共同为实现基础教育的目标服务</w:t>
            </w:r>
          </w:p>
        </w:tc>
        <w:tc>
          <w:tcPr>
            <w:tcW w:w="99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文字描述</w:t>
            </w:r>
          </w:p>
        </w:tc>
        <w:tc>
          <w:tcPr>
            <w:tcW w:w="708" w:type="dxa"/>
            <w:tcBorders>
              <w:tl2br w:val="nil"/>
              <w:tr2bl w:val="nil"/>
            </w:tcBorders>
            <w:vAlign w:val="center"/>
          </w:tcPr>
          <w:p>
            <w:pPr>
              <w:widowControl/>
              <w:adjustRightInd w:val="0"/>
              <w:snapToGrid w:val="0"/>
              <w:rPr>
                <w:rFonts w:ascii="Times New Roman" w:hAnsi="Times New Roman" w:eastAsia="仿宋_GB2312" w:cs="Times New Roman"/>
              </w:rPr>
            </w:pPr>
          </w:p>
        </w:tc>
        <w:tc>
          <w:tcPr>
            <w:tcW w:w="1239"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为广大妇女儿童提供各种技能教育培训，不断向社会输送各类人才。</w:t>
            </w:r>
          </w:p>
        </w:tc>
        <w:tc>
          <w:tcPr>
            <w:tcW w:w="1423" w:type="dxa"/>
            <w:tcBorders>
              <w:tl2br w:val="nil"/>
              <w:tr2bl w:val="nil"/>
            </w:tcBorders>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为广大妇女儿童提供各种技能教育培训，不断向社会输送各类人才。</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中心运转经费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保证中心正常运转，继续发挥中心校外教育阵地的作用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组织系列文化活动数量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组织系列文化活动数量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≥4次</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组织开展面向全市妇女儿童的各类活动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各项培训及活动质量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各项培训项目及活动高质量完成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培训项目及活动完成率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物资采购时效</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办公、教学、防疫相关物资采购是否及时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及时采购以保证相关工作顺利开展</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及时采购以保证相关工作顺利开展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控制成本支出</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严格控制支出成本，花小钱办大事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≤70.2万元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2022年预算批复金额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长期使用性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保证中心正常运转，为中心转型升级、进一步增强育人功能提供保障</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保证中心软硬件设施的正常运转，为中心开展各项工作提供保障</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中心软硬件设施的正常运转，为中心开展各项工作提供保障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长期使用性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发挥校外活动阵地作用，培养妇女儿童核心素养，促进个性发展，提升综合素质，与学校教育形成一体两翼，共同为实现基础教育的目标服务</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为广大妇女儿童提供各种技能教育培训，不断向社会输送各类人才。</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为广大妇女儿童提供各种技能教育培训，不断向社会输送各类人才。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接受培训及参加活动的人员的满意程度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t>廊坊市</w:t>
      </w:r>
      <w:r>
        <w:rPr>
          <w:rFonts w:hint="eastAsia"/>
        </w:rPr>
        <w:t>妇女儿童活动中心</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妇女儿童活动中心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黑体" w:eastAsia="仿宋_GB2312" w:cs="Times New Roman"/>
          <w:sz w:val="32"/>
          <w:szCs w:val="32"/>
        </w:rPr>
        <w:t>本年度我单位无拟购置固定资产</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本年度我部门无拟购置固定资产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3.83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B17FA8-4C01-48AB-8859-F91320CC6C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embedRegular r:id="rId2" w:fontKey="{D14A4E93-BA3E-458C-AEF2-8F9972A9672E}"/>
  </w:font>
  <w:font w:name="方正小标宋简体">
    <w:panose1 w:val="02000000000000000000"/>
    <w:charset w:val="86"/>
    <w:family w:val="auto"/>
    <w:pitch w:val="default"/>
    <w:sig w:usb0="00000001" w:usb1="08000000" w:usb2="00000000" w:usb3="00000000" w:csb0="00040000" w:csb1="00000000"/>
    <w:embedRegular r:id="rId3" w:fontKey="{30614695-8C1C-4609-ADDE-7F55E3F35F45}"/>
  </w:font>
  <w:font w:name="仿宋_GB2312">
    <w:altName w:val="仿宋"/>
    <w:panose1 w:val="02010609030101010101"/>
    <w:charset w:val="86"/>
    <w:family w:val="modern"/>
    <w:pitch w:val="default"/>
    <w:sig w:usb0="00000000" w:usb1="00000000" w:usb2="00000010" w:usb3="00000000" w:csb0="00040000" w:csb1="00000000"/>
    <w:embedRegular r:id="rId4" w:fontKey="{C542A0F3-6C06-4139-B520-6C4712558E1B}"/>
  </w:font>
  <w:font w:name="楷体_GB2312">
    <w:altName w:val="楷体"/>
    <w:panose1 w:val="00000000000000000000"/>
    <w:charset w:val="86"/>
    <w:family w:val="modern"/>
    <w:pitch w:val="default"/>
    <w:sig w:usb0="00000000" w:usb1="00000000" w:usb2="00000010" w:usb3="00000000" w:csb0="00040000" w:csb1="00000000"/>
    <w:embedRegular r:id="rId5" w:fontKey="{A3C11AA3-D943-48C7-B9FB-62040EEBCC16}"/>
  </w:font>
  <w:font w:name="方正小标宋_GBK">
    <w:panose1 w:val="02000000000000000000"/>
    <w:charset w:val="86"/>
    <w:family w:val="script"/>
    <w:pitch w:val="default"/>
    <w:sig w:usb0="A00002BF" w:usb1="38CF7CFA" w:usb2="00082016" w:usb3="00000000" w:csb0="00040001" w:csb1="00000000"/>
    <w:embedRegular r:id="rId6" w:fontKey="{4E4EE4B7-19EB-470D-9AB4-1DF58C495747}"/>
  </w:font>
  <w:font w:name="方正仿宋_GBK">
    <w:panose1 w:val="02000000000000000000"/>
    <w:charset w:val="86"/>
    <w:family w:val="script"/>
    <w:pitch w:val="default"/>
    <w:sig w:usb0="A00002BF" w:usb1="38CF7CFA" w:usb2="00082016" w:usb3="00000000" w:csb0="00040001" w:csb1="00000000"/>
    <w:embedRegular r:id="rId7" w:fontKey="{C0D2BD37-4730-4C56-8017-3C813F0D2AA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2MzdlYjVkNzhjOThlN2E1NjQwNmUzNzhjNzk3MGEifQ=="/>
  </w:docVars>
  <w:rsids>
    <w:rsidRoot w:val="00D347CC"/>
    <w:rsid w:val="00014F3C"/>
    <w:rsid w:val="000230E6"/>
    <w:rsid w:val="000E537B"/>
    <w:rsid w:val="000F4DDB"/>
    <w:rsid w:val="00134F22"/>
    <w:rsid w:val="00233C8D"/>
    <w:rsid w:val="00244B4A"/>
    <w:rsid w:val="00253C2E"/>
    <w:rsid w:val="0025632D"/>
    <w:rsid w:val="002835B7"/>
    <w:rsid w:val="0039630C"/>
    <w:rsid w:val="003A1415"/>
    <w:rsid w:val="003B236C"/>
    <w:rsid w:val="003B344B"/>
    <w:rsid w:val="00452E3A"/>
    <w:rsid w:val="004A54AA"/>
    <w:rsid w:val="00524DB7"/>
    <w:rsid w:val="0059126B"/>
    <w:rsid w:val="005D5F3C"/>
    <w:rsid w:val="005E3CB7"/>
    <w:rsid w:val="005E52F1"/>
    <w:rsid w:val="005F17BA"/>
    <w:rsid w:val="005F2C62"/>
    <w:rsid w:val="00623B4B"/>
    <w:rsid w:val="00670ECD"/>
    <w:rsid w:val="006C4DF8"/>
    <w:rsid w:val="00704CB8"/>
    <w:rsid w:val="00776D68"/>
    <w:rsid w:val="007841C0"/>
    <w:rsid w:val="007F7CAE"/>
    <w:rsid w:val="0080717F"/>
    <w:rsid w:val="00843613"/>
    <w:rsid w:val="00845196"/>
    <w:rsid w:val="008C2E9F"/>
    <w:rsid w:val="008C7733"/>
    <w:rsid w:val="008F37EE"/>
    <w:rsid w:val="0094148F"/>
    <w:rsid w:val="00944233"/>
    <w:rsid w:val="00971534"/>
    <w:rsid w:val="009D735E"/>
    <w:rsid w:val="00A10F29"/>
    <w:rsid w:val="00A43C44"/>
    <w:rsid w:val="00A9602B"/>
    <w:rsid w:val="00AD616E"/>
    <w:rsid w:val="00B40732"/>
    <w:rsid w:val="00B640F1"/>
    <w:rsid w:val="00B74FA1"/>
    <w:rsid w:val="00B80935"/>
    <w:rsid w:val="00BB1510"/>
    <w:rsid w:val="00BD2046"/>
    <w:rsid w:val="00C11C3F"/>
    <w:rsid w:val="00C2417D"/>
    <w:rsid w:val="00C53669"/>
    <w:rsid w:val="00C57349"/>
    <w:rsid w:val="00C62B3D"/>
    <w:rsid w:val="00CC58DE"/>
    <w:rsid w:val="00D14CA6"/>
    <w:rsid w:val="00D347CC"/>
    <w:rsid w:val="00E02502"/>
    <w:rsid w:val="00E375C6"/>
    <w:rsid w:val="00E45364"/>
    <w:rsid w:val="00E96298"/>
    <w:rsid w:val="00EB17EC"/>
    <w:rsid w:val="00F067EA"/>
    <w:rsid w:val="00FA4364"/>
    <w:rsid w:val="07BD65D5"/>
    <w:rsid w:val="247460CB"/>
    <w:rsid w:val="247E72A5"/>
    <w:rsid w:val="27F7585F"/>
    <w:rsid w:val="3289558A"/>
    <w:rsid w:val="39596834"/>
    <w:rsid w:val="3F5C7E9D"/>
    <w:rsid w:val="44F82C58"/>
    <w:rsid w:val="55D718B0"/>
    <w:rsid w:val="5A7476F4"/>
    <w:rsid w:val="625A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AD74-F7D9-4785-B08C-1A29CED558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550</Words>
  <Characters>3140</Characters>
  <Lines>26</Lines>
  <Paragraphs>7</Paragraphs>
  <TotalTime>0</TotalTime>
  <ScaleCrop>false</ScaleCrop>
  <LinksUpToDate>false</LinksUpToDate>
  <CharactersWithSpaces>3683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飞天小污女  </cp:lastModifiedBy>
  <cp:lastPrinted>2018-01-30T06:12:00Z</cp:lastPrinted>
  <dcterms:modified xsi:type="dcterms:W3CDTF">2022-01-25T06:38:51Z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BD6D0C7250AB4FAD9AD065A472595F89_13</vt:lpwstr>
  </property>
</Properties>
</file>